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09" w:rsidRPr="00D21E09" w:rsidRDefault="00D21E09" w:rsidP="00D21E09">
      <w:pPr>
        <w:widowControl/>
        <w:shd w:val="clear" w:color="auto" w:fill="FFFFFF"/>
        <w:jc w:val="center"/>
        <w:rPr>
          <w:rFonts w:ascii="Arial" w:eastAsia="宋体" w:hAnsi="Arial" w:cs="Arial"/>
          <w:color w:val="000000"/>
          <w:kern w:val="0"/>
          <w:sz w:val="36"/>
          <w:szCs w:val="36"/>
        </w:rPr>
      </w:pPr>
      <w:r w:rsidRPr="00D21E09">
        <w:rPr>
          <w:rFonts w:ascii="Arial" w:eastAsia="宋体" w:hAnsi="Arial" w:cs="Arial"/>
          <w:b/>
          <w:bCs/>
          <w:color w:val="000000"/>
          <w:kern w:val="0"/>
          <w:sz w:val="36"/>
          <w:szCs w:val="36"/>
        </w:rPr>
        <w:t>中共中央关于制定国民经济和社会发展第十四个五年规划和二〇三五年远景目标的建议</w:t>
      </w:r>
    </w:p>
    <w:p w:rsidR="00D21E09" w:rsidRPr="00D21E09" w:rsidRDefault="00D21E09" w:rsidP="00D21E09">
      <w:pPr>
        <w:widowControl/>
        <w:shd w:val="clear" w:color="auto" w:fill="FFFFFF"/>
        <w:jc w:val="center"/>
        <w:rPr>
          <w:rFonts w:ascii="Arial" w:eastAsia="宋体" w:hAnsi="Arial" w:cs="Arial"/>
          <w:color w:val="000000"/>
          <w:kern w:val="0"/>
          <w:sz w:val="26"/>
          <w:szCs w:val="26"/>
        </w:rPr>
      </w:pP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2020</w:t>
      </w:r>
      <w:r w:rsidRPr="00D21E09">
        <w:rPr>
          <w:rFonts w:ascii="Arial" w:eastAsia="宋体" w:hAnsi="Arial" w:cs="Arial"/>
          <w:color w:val="000000"/>
          <w:kern w:val="0"/>
          <w:sz w:val="26"/>
          <w:szCs w:val="26"/>
        </w:rPr>
        <w:t>年</w:t>
      </w:r>
      <w:r w:rsidRPr="00D21E09">
        <w:rPr>
          <w:rFonts w:ascii="Arial" w:eastAsia="宋体" w:hAnsi="Arial" w:cs="Arial"/>
          <w:color w:val="000000"/>
          <w:kern w:val="0"/>
          <w:sz w:val="26"/>
          <w:szCs w:val="26"/>
        </w:rPr>
        <w:t>10</w:t>
      </w:r>
      <w:r w:rsidRPr="00D21E09">
        <w:rPr>
          <w:rFonts w:ascii="Arial" w:eastAsia="宋体" w:hAnsi="Arial" w:cs="Arial"/>
          <w:color w:val="000000"/>
          <w:kern w:val="0"/>
          <w:sz w:val="26"/>
          <w:szCs w:val="26"/>
        </w:rPr>
        <w:t>月</w:t>
      </w:r>
      <w:r w:rsidRPr="00D21E09">
        <w:rPr>
          <w:rFonts w:ascii="Arial" w:eastAsia="宋体" w:hAnsi="Arial" w:cs="Arial"/>
          <w:color w:val="000000"/>
          <w:kern w:val="0"/>
          <w:sz w:val="26"/>
          <w:szCs w:val="26"/>
        </w:rPr>
        <w:t>29</w:t>
      </w:r>
      <w:r w:rsidRPr="00D21E09">
        <w:rPr>
          <w:rFonts w:ascii="Arial" w:eastAsia="宋体" w:hAnsi="Arial" w:cs="Arial"/>
          <w:color w:val="000000"/>
          <w:kern w:val="0"/>
          <w:sz w:val="26"/>
          <w:szCs w:val="26"/>
        </w:rPr>
        <w:t>日中国共产党第十九届中央委员会第五次全体会议通过）</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规划和二〇三五年远景目标提出以下建议。</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一、全面建成小康社会，开启全面建设社会主义现代化国家新征程</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w:t>
      </w:r>
      <w:r w:rsidRPr="00D21E09">
        <w:rPr>
          <w:rFonts w:ascii="Arial" w:eastAsia="宋体" w:hAnsi="Arial" w:cs="Arial"/>
          <w:color w:val="000000"/>
          <w:kern w:val="0"/>
          <w:sz w:val="26"/>
          <w:szCs w:val="26"/>
        </w:rPr>
        <w:t>决胜全面建成小康社会取得决定性成就。</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十三五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w:t>
      </w:r>
      <w:r w:rsidRPr="00D21E09">
        <w:rPr>
          <w:rFonts w:ascii="Arial" w:eastAsia="宋体" w:hAnsi="Arial" w:cs="Arial"/>
          <w:color w:val="000000"/>
          <w:kern w:val="0"/>
          <w:sz w:val="26"/>
          <w:szCs w:val="26"/>
        </w:rPr>
        <w:lastRenderedPageBreak/>
        <w:t>善；对外开放持续扩大，共建</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一带一路</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十三五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w:t>
      </w:r>
      <w:r w:rsidRPr="00D21E09">
        <w:rPr>
          <w:rFonts w:ascii="Arial" w:eastAsia="宋体" w:hAnsi="Arial" w:cs="Arial"/>
          <w:color w:val="000000"/>
          <w:kern w:val="0"/>
          <w:sz w:val="26"/>
          <w:szCs w:val="26"/>
        </w:rPr>
        <w:t>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w:t>
      </w:r>
      <w:r w:rsidRPr="00D21E09">
        <w:rPr>
          <w:rFonts w:ascii="Arial" w:eastAsia="宋体" w:hAnsi="Arial" w:cs="Arial"/>
          <w:color w:val="000000"/>
          <w:kern w:val="0"/>
          <w:sz w:val="26"/>
          <w:szCs w:val="26"/>
        </w:rPr>
        <w:lastRenderedPageBreak/>
        <w:t>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w:t>
      </w:r>
      <w:r w:rsidRPr="00D21E09">
        <w:rPr>
          <w:rFonts w:ascii="Arial" w:eastAsia="宋体" w:hAnsi="Arial" w:cs="Arial"/>
          <w:color w:val="000000"/>
          <w:kern w:val="0"/>
          <w:sz w:val="26"/>
          <w:szCs w:val="26"/>
        </w:rPr>
        <w:t>到二〇三五年基本实现社会主义现代化远景目标。党的十九大对实现第二个百年奋斗目标作出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w:t>
      </w:r>
      <w:r w:rsidRPr="00D21E09">
        <w:rPr>
          <w:rFonts w:ascii="Arial" w:eastAsia="宋体" w:hAnsi="Arial" w:cs="Arial"/>
          <w:color w:val="000000"/>
          <w:kern w:val="0"/>
          <w:sz w:val="26"/>
          <w:szCs w:val="26"/>
        </w:rPr>
        <w:lastRenderedPageBreak/>
        <w:t>乡区域发展差距和居民生活水平差距显著缩小；平安中国建设达到更高水平，基本实现国防和军队现代化；人民生活更加美好，人的全面发展、全体人民共同富裕取得更为明显的实质性进展。</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二、</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时期经济社会发展指导方针和主要目标</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时期经济社会发展指导思想。高举中国特色社会主义伟大旗帜，深入贯彻党的十九大和十九届二中、三中、四中、五中全会精神，坚持以马克思列宁主义、毛泽东思想、邓小平理论、</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三个代表</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时期经济社会发展必须遵循的原则。</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坚持党的全面领导。坚持和完善党领导经济社会发展的体制机制，坚持和完善中国特色社会主义制度，不断提高贯彻新发展理念、构建新发展格局能力和水平，为实现高质量发展提供根本保证。</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坚持新发展理念。把新发展理念贯穿发展全过程和各领域，构建新发展格局，切实转变发展方式，推动质量变革、效率变革、动力变革，实现更高质量、更有效率、更加公平、更可持续、更为安全的发展。</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xml:space="preserve">　　</w:t>
      </w:r>
      <w:r w:rsidRPr="00D21E09">
        <w:rPr>
          <w:rFonts w:ascii="Arial" w:eastAsia="宋体" w:hAnsi="Arial" w:cs="Arial"/>
          <w:color w:val="000000"/>
          <w:kern w:val="0"/>
          <w:sz w:val="26"/>
          <w:szCs w:val="26"/>
        </w:rPr>
        <w:t>6.“</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时期经济社会发展主要目标。锚定二〇三五年远景目标，综合考虑国内外发展趋势和我国发展条件，坚持目标导向和问题导向相结合，坚持守正和创新相统一，今后五年经济社会发展要努力实现以下主要目标。</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生态文明建设实现新进步。国土空间开发保护格局得到优化，生产生活方式绿色转型成效显著，能源资源配置更加合理、利用效率大幅提</w:t>
      </w:r>
      <w:r w:rsidRPr="00D21E09">
        <w:rPr>
          <w:rFonts w:ascii="Arial" w:eastAsia="宋体" w:hAnsi="Arial" w:cs="Arial"/>
          <w:color w:val="000000"/>
          <w:kern w:val="0"/>
          <w:sz w:val="26"/>
          <w:szCs w:val="26"/>
        </w:rPr>
        <w:lastRenderedPageBreak/>
        <w:t>高，主要污染物排放总量持续减少，生态环境持续改善，生态安全屏障更加牢固，城乡人居环境明显改善。</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三、坚持创新驱动发展，全面塑造发展新优势</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7.</w:t>
      </w:r>
      <w:r w:rsidRPr="00D21E09">
        <w:rPr>
          <w:rFonts w:ascii="Arial" w:eastAsia="宋体" w:hAnsi="Arial" w:cs="Arial"/>
          <w:color w:val="000000"/>
          <w:kern w:val="0"/>
          <w:sz w:val="26"/>
          <w:szCs w:val="26"/>
        </w:rPr>
        <w:t>强化国家战略科技力量。制定科技强国行动纲要，健全社会主义市场经济条件下新型举国体制，打好关键核心技术攻坚战，提高创新链整体效能。加强基础研究、注重原始创新，优化学科布局和研发布局，推进学</w:t>
      </w:r>
      <w:r w:rsidRPr="00D21E09">
        <w:rPr>
          <w:rFonts w:ascii="Arial" w:eastAsia="宋体" w:hAnsi="Arial" w:cs="Arial"/>
          <w:color w:val="000000"/>
          <w:kern w:val="0"/>
          <w:sz w:val="26"/>
          <w:szCs w:val="26"/>
        </w:rPr>
        <w:lastRenderedPageBreak/>
        <w:t>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8.</w:t>
      </w:r>
      <w:r w:rsidRPr="00D21E09">
        <w:rPr>
          <w:rFonts w:ascii="Arial" w:eastAsia="宋体" w:hAnsi="Arial" w:cs="Arial"/>
          <w:color w:val="000000"/>
          <w:kern w:val="0"/>
          <w:sz w:val="26"/>
          <w:szCs w:val="26"/>
        </w:rPr>
        <w:t>提升企业技术创新能力。强化企业创新主体地位，促进各类创新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微企业成长为创新重要发源地，加强共性技术平台建设，推动产业链上中下游、大中小企业融通创新。</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9.</w:t>
      </w:r>
      <w:r w:rsidRPr="00D21E09">
        <w:rPr>
          <w:rFonts w:ascii="Arial" w:eastAsia="宋体" w:hAnsi="Arial" w:cs="Arial"/>
          <w:color w:val="000000"/>
          <w:kern w:val="0"/>
          <w:sz w:val="26"/>
          <w:szCs w:val="26"/>
        </w:rPr>
        <w:t>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w:t>
      </w:r>
      <w:r w:rsidRPr="00D21E09">
        <w:rPr>
          <w:rFonts w:ascii="Arial" w:eastAsia="宋体" w:hAnsi="Arial" w:cs="Arial"/>
          <w:color w:val="000000"/>
          <w:kern w:val="0"/>
          <w:sz w:val="26"/>
          <w:szCs w:val="26"/>
        </w:rPr>
        <w:lastRenderedPageBreak/>
        <w:t>高技能人才队伍。支持发展高水平研究型大学，加强基础研究人才培养。实行更加开放的人才政策，构筑集聚国内外优秀人才的科研创新高地。</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10.</w:t>
      </w:r>
      <w:r w:rsidRPr="00D21E09">
        <w:rPr>
          <w:rFonts w:ascii="Arial" w:eastAsia="宋体" w:hAnsi="Arial" w:cs="Arial"/>
          <w:color w:val="000000"/>
          <w:kern w:val="0"/>
          <w:sz w:val="26"/>
          <w:szCs w:val="26"/>
        </w:rPr>
        <w:t>完善科技创新体制机制。深入推进科技体制改革，完善国家科技治理体系，优化国家科技规划体系和运行机制，推动重点领域项目、基地、人才、资金一体化配置。改进科技项目组织管理方式，实行</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揭榜挂帅</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四、加快发展现代产业体系，推动经济体系优化升级</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坚持把发展经济着力点放在实体经济上，坚定不移建设制造强国、质量强国、网络强国、数字中国，推进产业基础高级化、产业链现代化，提高经济质量效益和核心竞争力。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11.</w:t>
      </w:r>
      <w:r w:rsidRPr="00D21E09">
        <w:rPr>
          <w:rFonts w:ascii="Arial" w:eastAsia="宋体" w:hAnsi="Arial" w:cs="Arial"/>
          <w:color w:val="000000"/>
          <w:kern w:val="0"/>
          <w:sz w:val="26"/>
          <w:szCs w:val="26"/>
        </w:rPr>
        <w:t>提升产业链供应链现代化水平。保持制造业比重基本稳定，巩固壮大实体经济根基。坚持自主可控、安全高效，分行业做好供应链战略设计和精准施策，推动全产业链优化升级。锻造产业链供应链长板，立足我国产业规模优势、配套优势和部分领域先发优势，打造新兴产业链，推动传统产业高端化、智能化、绿色化，发展服务型制造。完善国家质量基础设</w:t>
      </w:r>
      <w:r w:rsidRPr="00D21E09">
        <w:rPr>
          <w:rFonts w:ascii="Arial" w:eastAsia="宋体" w:hAnsi="Arial" w:cs="Arial"/>
          <w:color w:val="000000"/>
          <w:kern w:val="0"/>
          <w:sz w:val="26"/>
          <w:szCs w:val="26"/>
        </w:rPr>
        <w:lastRenderedPageBreak/>
        <w:t>施，加强标准、计量、专利等体系和能力建设，深入开展质量提升行动。促进产业在国内有序转移，优化区域产业链布局，支持老工业基地转型发展。补齐产业链供应链短板，实施产业基础再造工程，加大重要产品和关键核心技术攻关力度，发展先进适用技术，推动产业链供应链多元化。优化产业链供应链发展环境，强化要素支撑。加强国际产业安全合作，形成具有更强创新力、更高附加值、更安全可靠的产业链供应链。</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12.</w:t>
      </w:r>
      <w:r w:rsidRPr="00D21E09">
        <w:rPr>
          <w:rFonts w:ascii="Arial" w:eastAsia="宋体" w:hAnsi="Arial" w:cs="Arial"/>
          <w:color w:val="000000"/>
          <w:kern w:val="0"/>
          <w:sz w:val="26"/>
          <w:szCs w:val="26"/>
        </w:rPr>
        <w:t>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13.</w:t>
      </w:r>
      <w:r w:rsidRPr="00D21E09">
        <w:rPr>
          <w:rFonts w:ascii="Arial" w:eastAsia="宋体" w:hAnsi="Arial" w:cs="Arial"/>
          <w:color w:val="000000"/>
          <w:kern w:val="0"/>
          <w:sz w:val="26"/>
          <w:szCs w:val="26"/>
        </w:rPr>
        <w:t>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14.</w:t>
      </w:r>
      <w:r w:rsidRPr="00D21E09">
        <w:rPr>
          <w:rFonts w:ascii="Arial" w:eastAsia="宋体" w:hAnsi="Arial" w:cs="Arial"/>
          <w:color w:val="000000"/>
          <w:kern w:val="0"/>
          <w:sz w:val="26"/>
          <w:szCs w:val="26"/>
        </w:rPr>
        <w:t>统筹推进基础设施建设。构建系统完备、高效实用、智能绿色、安全可靠的现代化基础设施体系。系统布局新型基础设施，加快第五代移动通信、工业互联网、大数据中心等建设。加快建设交通强国，完善综合运</w:t>
      </w:r>
      <w:r w:rsidRPr="00D21E09">
        <w:rPr>
          <w:rFonts w:ascii="Arial" w:eastAsia="宋体" w:hAnsi="Arial" w:cs="Arial"/>
          <w:color w:val="000000"/>
          <w:kern w:val="0"/>
          <w:sz w:val="26"/>
          <w:szCs w:val="26"/>
        </w:rPr>
        <w:lastRenderedPageBreak/>
        <w:t>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15.</w:t>
      </w:r>
      <w:r w:rsidRPr="00D21E09">
        <w:rPr>
          <w:rFonts w:ascii="Arial" w:eastAsia="宋体" w:hAnsi="Arial" w:cs="Arial"/>
          <w:color w:val="000000"/>
          <w:kern w:val="0"/>
          <w:sz w:val="26"/>
          <w:szCs w:val="26"/>
        </w:rPr>
        <w:t>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五、形成强大国内市场，构建新发展格局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坚持扩大内需这个战略基点，加快培育完整内需体系，把实施扩大内需战略同深化供给侧结构性改革有机结合起来，以创新驱动、高质量供给引领和创造新需求。</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16.</w:t>
      </w:r>
      <w:r w:rsidRPr="00D21E09">
        <w:rPr>
          <w:rFonts w:ascii="Arial" w:eastAsia="宋体" w:hAnsi="Arial" w:cs="Arial"/>
          <w:color w:val="000000"/>
          <w:kern w:val="0"/>
          <w:sz w:val="26"/>
          <w:szCs w:val="26"/>
        </w:rPr>
        <w:t>畅通国内大循环。依托强大国内市场，贯通生产、分配、流通、消费各环节，打破行业垄断和地方保护，形成国民经济良性循环。优化供给</w:t>
      </w:r>
      <w:r w:rsidRPr="00D21E09">
        <w:rPr>
          <w:rFonts w:ascii="Arial" w:eastAsia="宋体" w:hAnsi="Arial" w:cs="Arial"/>
          <w:color w:val="000000"/>
          <w:kern w:val="0"/>
          <w:sz w:val="26"/>
          <w:szCs w:val="26"/>
        </w:rPr>
        <w:lastRenderedPageBreak/>
        <w:t>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17.</w:t>
      </w:r>
      <w:r w:rsidRPr="00D21E09">
        <w:rPr>
          <w:rFonts w:ascii="Arial" w:eastAsia="宋体" w:hAnsi="Arial" w:cs="Arial"/>
          <w:color w:val="000000"/>
          <w:kern w:val="0"/>
          <w:sz w:val="26"/>
          <w:szCs w:val="26"/>
        </w:rPr>
        <w:t>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完善内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18.</w:t>
      </w:r>
      <w:r w:rsidRPr="00D21E09">
        <w:rPr>
          <w:rFonts w:ascii="Arial" w:eastAsia="宋体" w:hAnsi="Arial" w:cs="Arial"/>
          <w:color w:val="000000"/>
          <w:kern w:val="0"/>
          <w:sz w:val="26"/>
          <w:szCs w:val="26"/>
        </w:rPr>
        <w:t>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促进线上线下消费融合发展，开拓城乡消费市场。发展服务消费，放宽服务消费领</w:t>
      </w:r>
      <w:r w:rsidRPr="00D21E09">
        <w:rPr>
          <w:rFonts w:ascii="Arial" w:eastAsia="宋体" w:hAnsi="Arial" w:cs="Arial"/>
          <w:color w:val="000000"/>
          <w:kern w:val="0"/>
          <w:sz w:val="26"/>
          <w:szCs w:val="26"/>
        </w:rPr>
        <w:lastRenderedPageBreak/>
        <w:t>域市场准入。完善节假日制度，落实带薪休假制度，扩大节假日消费。培育国际消费中心城市。改善消费环境，强化消费者权益保护。</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19.</w:t>
      </w:r>
      <w:r w:rsidRPr="00D21E09">
        <w:rPr>
          <w:rFonts w:ascii="Arial" w:eastAsia="宋体" w:hAnsi="Arial" w:cs="Arial"/>
          <w:color w:val="000000"/>
          <w:kern w:val="0"/>
          <w:sz w:val="26"/>
          <w:szCs w:val="26"/>
        </w:rPr>
        <w:t>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撬动作用，激发民间投资活力，形成市场主导的投资内生增长机制。</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六、全面深化改革，构建高水平社会主义市场经济体制</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坚持和完善社会主义基本经济制度，充分发挥市场在资源配置中的决定性作用，更好发挥政府作用，推动有效市场和有为政府更好结合。</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20.</w:t>
      </w:r>
      <w:r w:rsidRPr="00D21E09">
        <w:rPr>
          <w:rFonts w:ascii="Arial" w:eastAsia="宋体" w:hAnsi="Arial" w:cs="Arial"/>
          <w:color w:val="000000"/>
          <w:kern w:val="0"/>
          <w:sz w:val="26"/>
          <w:szCs w:val="26"/>
        </w:rPr>
        <w:t>激发各类市场主体活力。毫不动摇巩固和发展公有制经济，毫不动摇鼓励、支持、引导非公有制经济发展。深化国资国企改革，做强做优做大国有资本和国有企业。加快国有经济布局优化和结构调整，发挥国有经济战略支撑作用。加快完善中国特色现代企业制度，深化国有企业混合所</w:t>
      </w:r>
      <w:r w:rsidRPr="00D21E09">
        <w:rPr>
          <w:rFonts w:ascii="Arial" w:eastAsia="宋体" w:hAnsi="Arial" w:cs="Arial"/>
          <w:color w:val="000000"/>
          <w:kern w:val="0"/>
          <w:sz w:val="26"/>
          <w:szCs w:val="26"/>
        </w:rPr>
        <w:lastRenderedPageBreak/>
        <w:t>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经济人士健康成长，依法平等保护民营企业产权和企业家权益，破除制约民营企业发展的各种壁垒，完善促进中小微企业和个体工商户发展的法律环境和政策体系。弘扬企业家精神，加快建设世界一流企业。</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21.</w:t>
      </w:r>
      <w:r w:rsidRPr="00D21E09">
        <w:rPr>
          <w:rFonts w:ascii="Arial" w:eastAsia="宋体" w:hAnsi="Arial" w:cs="Arial"/>
          <w:color w:val="000000"/>
          <w:kern w:val="0"/>
          <w:sz w:val="26"/>
          <w:szCs w:val="26"/>
        </w:rPr>
        <w:t>完善</w:t>
      </w:r>
      <w:hyperlink r:id="rId4" w:tgtFrame="_blank" w:history="1">
        <w:r w:rsidRPr="00D21E09">
          <w:rPr>
            <w:rFonts w:ascii="Arial" w:eastAsia="宋体" w:hAnsi="Arial" w:cs="Arial"/>
            <w:color w:val="000000"/>
            <w:kern w:val="0"/>
            <w:sz w:val="26"/>
          </w:rPr>
          <w:t>宏观经济</w:t>
        </w:r>
      </w:hyperlink>
      <w:r w:rsidRPr="00D21E09">
        <w:rPr>
          <w:rFonts w:ascii="Arial" w:eastAsia="宋体" w:hAnsi="Arial" w:cs="Arial"/>
          <w:color w:val="000000"/>
          <w:kern w:val="0"/>
          <w:sz w:val="26"/>
          <w:szCs w:val="26"/>
        </w:rPr>
        <w:t>治理。健全以国家发展规划为战略导向，以财政政策和货币政策为主要手段，就业、产业、投资、消费、环保、区域等政策紧密配合，目标优化、分工合理、高效协同的</w:t>
      </w:r>
      <w:hyperlink r:id="rId5" w:tgtFrame="_blank" w:history="1">
        <w:r w:rsidRPr="00D21E09">
          <w:rPr>
            <w:rFonts w:ascii="Arial" w:eastAsia="宋体" w:hAnsi="Arial" w:cs="Arial"/>
            <w:color w:val="000000"/>
            <w:kern w:val="0"/>
            <w:sz w:val="26"/>
          </w:rPr>
          <w:t>宏观经济</w:t>
        </w:r>
      </w:hyperlink>
      <w:r w:rsidRPr="00D21E09">
        <w:rPr>
          <w:rFonts w:ascii="Arial" w:eastAsia="宋体" w:hAnsi="Arial" w:cs="Arial"/>
          <w:color w:val="000000"/>
          <w:kern w:val="0"/>
          <w:sz w:val="26"/>
          <w:szCs w:val="26"/>
        </w:rPr>
        <w:t>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22.</w:t>
      </w:r>
      <w:r w:rsidRPr="00D21E09">
        <w:rPr>
          <w:rFonts w:ascii="Arial" w:eastAsia="宋体" w:hAnsi="Arial" w:cs="Arial"/>
          <w:color w:val="000000"/>
          <w:kern w:val="0"/>
          <w:sz w:val="26"/>
          <w:szCs w:val="26"/>
        </w:rPr>
        <w:t>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w:t>
      </w:r>
      <w:r w:rsidRPr="00D21E09">
        <w:rPr>
          <w:rFonts w:ascii="Arial" w:eastAsia="宋体" w:hAnsi="Arial" w:cs="Arial"/>
          <w:color w:val="000000"/>
          <w:kern w:val="0"/>
          <w:sz w:val="26"/>
          <w:szCs w:val="26"/>
        </w:rPr>
        <w:lastRenderedPageBreak/>
        <w:t>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常态化退市机制，提高直接融资比重。推进金融双向开放。完善现代金融监管体系，提高金融监管透明度和法治化水平，完善存款保险制度，健全金融风险预防、预警、处置、问责制度体系，对违法违规行为零容忍。</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23.</w:t>
      </w:r>
      <w:r w:rsidRPr="00D21E09">
        <w:rPr>
          <w:rFonts w:ascii="Arial" w:eastAsia="宋体" w:hAnsi="Arial" w:cs="Arial"/>
          <w:color w:val="000000"/>
          <w:kern w:val="0"/>
          <w:sz w:val="26"/>
          <w:szCs w:val="26"/>
        </w:rPr>
        <w:t>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24.</w:t>
      </w:r>
      <w:r w:rsidRPr="00D21E09">
        <w:rPr>
          <w:rFonts w:ascii="Arial" w:eastAsia="宋体" w:hAnsi="Arial" w:cs="Arial"/>
          <w:color w:val="000000"/>
          <w:kern w:val="0"/>
          <w:sz w:val="26"/>
          <w:szCs w:val="26"/>
        </w:rPr>
        <w:t>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态实行包容审慎监管。健全重大政策事前评估和事后评价制度，畅通参与政策制定的渠道，提高决策科学化、民主化、法治化水平。推进政务服务标准化、规范化、便利化，深化政务公开。深化行业协会、商会和中介机构改革。</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七、优先发展农业农村，全面推进乡村振兴</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坚持把解决好</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三农</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问题作为全党工作重中之重，走中国特色社会主义乡村振兴道路，全面实施乡村振兴战略，强化以工补农、以城带乡，推动形成工农互促、城乡互补、协调发展、共同繁荣的新型工农城乡关系，加快农业农村现代化。</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25.</w:t>
      </w:r>
      <w:r w:rsidRPr="00D21E09">
        <w:rPr>
          <w:rFonts w:ascii="Arial" w:eastAsia="宋体" w:hAnsi="Arial" w:cs="Arial"/>
          <w:color w:val="000000"/>
          <w:kern w:val="0"/>
          <w:sz w:val="26"/>
          <w:szCs w:val="26"/>
        </w:rPr>
        <w:t>提高农业质量效益和竞争力。适应确保国计民生要求，以保障国家粮食安全为底线，健全农业支持保护制度。坚持最严格的耕地保护制度，深入实施藏粮于地、藏粮于技战略，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26.</w:t>
      </w:r>
      <w:r w:rsidRPr="00D21E09">
        <w:rPr>
          <w:rFonts w:ascii="Arial" w:eastAsia="宋体" w:hAnsi="Arial" w:cs="Arial"/>
          <w:color w:val="000000"/>
          <w:kern w:val="0"/>
          <w:sz w:val="26"/>
          <w:szCs w:val="26"/>
        </w:rPr>
        <w:t>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w:t>
      </w:r>
      <w:r w:rsidRPr="00D21E09">
        <w:rPr>
          <w:rFonts w:ascii="Arial" w:eastAsia="宋体" w:hAnsi="Arial" w:cs="Arial"/>
          <w:color w:val="000000"/>
          <w:kern w:val="0"/>
          <w:sz w:val="26"/>
          <w:szCs w:val="26"/>
        </w:rPr>
        <w:lastRenderedPageBreak/>
        <w:t>进农村改厕、生活垃圾处理和污水治理，实施河湖水系综合整治，改善农村人居环境。提高农民科技文化素质，推动乡村人才振兴。</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27.</w:t>
      </w:r>
      <w:r w:rsidRPr="00D21E09">
        <w:rPr>
          <w:rFonts w:ascii="Arial" w:eastAsia="宋体" w:hAnsi="Arial" w:cs="Arial"/>
          <w:color w:val="000000"/>
          <w:kern w:val="0"/>
          <w:sz w:val="26"/>
          <w:szCs w:val="26"/>
        </w:rPr>
        <w:t>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28.</w:t>
      </w:r>
      <w:r w:rsidRPr="00D21E09">
        <w:rPr>
          <w:rFonts w:ascii="Arial" w:eastAsia="宋体" w:hAnsi="Arial" w:cs="Arial"/>
          <w:color w:val="000000"/>
          <w:kern w:val="0"/>
          <w:sz w:val="26"/>
          <w:szCs w:val="26"/>
        </w:rPr>
        <w:t>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完善东西部协作和对口支援、社会力量参与帮扶等机制。</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八、优化国土空间布局，推进区域协调发展和新型城镇化</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xml:space="preserve">　　坚持实施区域重大战略、区域协调发展战略、主体功能区战略，健全区域协调发展体制机制，完善新型城镇化战略，构建高质量发展的国土空间布局和支撑体系。</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29.</w:t>
      </w:r>
      <w:r w:rsidRPr="00D21E09">
        <w:rPr>
          <w:rFonts w:ascii="Arial" w:eastAsia="宋体" w:hAnsi="Arial" w:cs="Arial"/>
          <w:color w:val="000000"/>
          <w:kern w:val="0"/>
          <w:sz w:val="26"/>
          <w:szCs w:val="26"/>
        </w:rPr>
        <w:t>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30.</w:t>
      </w:r>
      <w:r w:rsidRPr="00D21E09">
        <w:rPr>
          <w:rFonts w:ascii="Arial" w:eastAsia="宋体" w:hAnsi="Arial" w:cs="Arial"/>
          <w:color w:val="000000"/>
          <w:kern w:val="0"/>
          <w:sz w:val="26"/>
          <w:szCs w:val="26"/>
        </w:rPr>
        <w:t>推动区域协调发展。推动西部大开发形成新格局，推动东北振兴取得新突破，促进中部地区加快崛起，鼓励东部地区加快推进现代化。支持革命老区、民族地区加快发展，加强边疆地区建设，推进兴边富民、稳边固边。推进京津冀协同发展、长江经济带发展、粤港澳大湾区建设、长三角一体化发展，打造创新平台和新增长极。推动黄河流域生态保护和高质量发展。高标准、高质量建设雄安新区。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xml:space="preserve">　　</w:t>
      </w:r>
      <w:r w:rsidRPr="00D21E09">
        <w:rPr>
          <w:rFonts w:ascii="Arial" w:eastAsia="宋体" w:hAnsi="Arial" w:cs="Arial"/>
          <w:color w:val="000000"/>
          <w:kern w:val="0"/>
          <w:sz w:val="26"/>
          <w:szCs w:val="26"/>
        </w:rPr>
        <w:t>31.</w:t>
      </w:r>
      <w:r w:rsidRPr="00D21E09">
        <w:rPr>
          <w:rFonts w:ascii="Arial" w:eastAsia="宋体" w:hAnsi="Arial" w:cs="Arial"/>
          <w:color w:val="000000"/>
          <w:kern w:val="0"/>
          <w:sz w:val="26"/>
          <w:szCs w:val="26"/>
        </w:rPr>
        <w:t>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九、繁荣发展文化事业和文化产业，提高国家文化软实力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32.</w:t>
      </w:r>
      <w:r w:rsidRPr="00D21E09">
        <w:rPr>
          <w:rFonts w:ascii="Arial" w:eastAsia="宋体" w:hAnsi="Arial" w:cs="Arial"/>
          <w:color w:val="000000"/>
          <w:kern w:val="0"/>
          <w:sz w:val="26"/>
          <w:szCs w:val="26"/>
        </w:rPr>
        <w:t>提高社会文明程度。推动形成适应新时代要求的思想观念、精神面貌、文明风尚、行为规范。深入开展习近平新时代中国特色社会主义思想学习教育，推进马克思主义理论研究和建设工程。推动理想信念教育常态</w:t>
      </w:r>
      <w:r w:rsidRPr="00D21E09">
        <w:rPr>
          <w:rFonts w:ascii="Arial" w:eastAsia="宋体" w:hAnsi="Arial" w:cs="Arial"/>
          <w:color w:val="000000"/>
          <w:kern w:val="0"/>
          <w:sz w:val="26"/>
          <w:szCs w:val="26"/>
        </w:rPr>
        <w:lastRenderedPageBreak/>
        <w:t>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33.</w:t>
      </w:r>
      <w:r w:rsidRPr="00D21E09">
        <w:rPr>
          <w:rFonts w:ascii="Arial" w:eastAsia="宋体" w:hAnsi="Arial" w:cs="Arial"/>
          <w:color w:val="000000"/>
          <w:kern w:val="0"/>
          <w:sz w:val="26"/>
          <w:szCs w:val="26"/>
        </w:rPr>
        <w:t>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融媒体中心。推进城乡公共文化服务体系一体建设，创新实施文化惠民工程，广泛开展群众性文化</w:t>
      </w:r>
      <w:hyperlink r:id="rId6" w:tgtFrame="_blank" w:history="1">
        <w:r w:rsidRPr="00D21E09">
          <w:rPr>
            <w:rFonts w:ascii="Arial" w:eastAsia="宋体" w:hAnsi="Arial" w:cs="Arial"/>
            <w:color w:val="000000"/>
            <w:kern w:val="0"/>
            <w:sz w:val="26"/>
          </w:rPr>
          <w:t>活动</w:t>
        </w:r>
      </w:hyperlink>
      <w:r w:rsidRPr="00D21E09">
        <w:rPr>
          <w:rFonts w:ascii="Arial" w:eastAsia="宋体" w:hAnsi="Arial" w:cs="Arial"/>
          <w:color w:val="000000"/>
          <w:kern w:val="0"/>
          <w:sz w:val="26"/>
          <w:szCs w:val="26"/>
        </w:rPr>
        <w:t>，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34.</w:t>
      </w:r>
      <w:r w:rsidRPr="00D21E09">
        <w:rPr>
          <w:rFonts w:ascii="Arial" w:eastAsia="宋体" w:hAnsi="Arial" w:cs="Arial"/>
          <w:color w:val="000000"/>
          <w:kern w:val="0"/>
          <w:sz w:val="26"/>
          <w:szCs w:val="26"/>
        </w:rPr>
        <w:t>健全现代文化产业体系。坚持把社会效益放在首位、社会效益和经济效益相统一，深化文化体制改革，完善文化产业规划和政策，加强文化市场体系建设，扩大优质文化产品供给。实施文化产业数字化战略，加快</w:t>
      </w:r>
      <w:r w:rsidRPr="00D21E09">
        <w:rPr>
          <w:rFonts w:ascii="Arial" w:eastAsia="宋体" w:hAnsi="Arial" w:cs="Arial"/>
          <w:color w:val="000000"/>
          <w:kern w:val="0"/>
          <w:sz w:val="26"/>
          <w:szCs w:val="26"/>
        </w:rPr>
        <w:lastRenderedPageBreak/>
        <w:t>发展新型文化企业、文化业态、文化消费模式。规范发展文化产业园区，推动区域文化产业带建设。推动文化和旅游融合发展，建设一批富有文化底蕴的世界级旅游景区和度假区，打造一批文化特色鲜明的国家级旅游休闲城市和街区，发展红色旅游和乡村旅游。以讲好中国故事为着力点，创新推进国际传播，加强对外文化交流和多层次文明对话。</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十、推动绿色发展，促进人与自然和谐共生</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35.</w:t>
      </w:r>
      <w:r w:rsidRPr="00D21E09">
        <w:rPr>
          <w:rFonts w:ascii="Arial" w:eastAsia="宋体" w:hAnsi="Arial" w:cs="Arial"/>
          <w:color w:val="000000"/>
          <w:kern w:val="0"/>
          <w:sz w:val="26"/>
          <w:szCs w:val="26"/>
        </w:rPr>
        <w:t>加快推动绿色低碳发展。强化国土空间规划和用途管控，落实生态保护、基本农田、城镇开发等空间管控边界，减少人类</w:t>
      </w:r>
      <w:hyperlink r:id="rId7" w:tgtFrame="_blank" w:history="1">
        <w:r w:rsidRPr="00D21E09">
          <w:rPr>
            <w:rFonts w:ascii="Arial" w:eastAsia="宋体" w:hAnsi="Arial" w:cs="Arial"/>
            <w:color w:val="000000"/>
            <w:kern w:val="0"/>
            <w:sz w:val="26"/>
          </w:rPr>
          <w:t>活动</w:t>
        </w:r>
      </w:hyperlink>
      <w:r w:rsidRPr="00D21E09">
        <w:rPr>
          <w:rFonts w:ascii="Arial" w:eastAsia="宋体" w:hAnsi="Arial" w:cs="Arial"/>
          <w:color w:val="000000"/>
          <w:kern w:val="0"/>
          <w:sz w:val="26"/>
          <w:szCs w:val="26"/>
        </w:rPr>
        <w:t>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峰行动方案。</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36.</w:t>
      </w:r>
      <w:r w:rsidRPr="00D21E09">
        <w:rPr>
          <w:rFonts w:ascii="Arial" w:eastAsia="宋体" w:hAnsi="Arial" w:cs="Arial"/>
          <w:color w:val="000000"/>
          <w:kern w:val="0"/>
          <w:sz w:val="26"/>
          <w:szCs w:val="26"/>
        </w:rPr>
        <w:t>持续改善环境质量。增强全社会生态环保意识，深入打好污染防治攻坚战。继续开展污染防治行动，建立地上地下、陆海统筹的生态环境治</w:t>
      </w:r>
      <w:r w:rsidRPr="00D21E09">
        <w:rPr>
          <w:rFonts w:ascii="Arial" w:eastAsia="宋体" w:hAnsi="Arial" w:cs="Arial"/>
          <w:color w:val="000000"/>
          <w:kern w:val="0"/>
          <w:sz w:val="26"/>
          <w:szCs w:val="26"/>
        </w:rPr>
        <w:lastRenderedPageBreak/>
        <w:t>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碳排放权市场化交易。完善环境保护、节能减排约束性指标管理。完善中央生态环境保护督察制度。积极参与和引领应对气候变化等生态环保国际合作。</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37.</w:t>
      </w:r>
      <w:r w:rsidRPr="00D21E09">
        <w:rPr>
          <w:rFonts w:ascii="Arial" w:eastAsia="宋体" w:hAnsi="Arial" w:cs="Arial"/>
          <w:color w:val="000000"/>
          <w:kern w:val="0"/>
          <w:sz w:val="26"/>
          <w:szCs w:val="26"/>
        </w:rPr>
        <w:t>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38.</w:t>
      </w:r>
      <w:r w:rsidRPr="00D21E09">
        <w:rPr>
          <w:rFonts w:ascii="Arial" w:eastAsia="宋体" w:hAnsi="Arial" w:cs="Arial"/>
          <w:color w:val="000000"/>
          <w:kern w:val="0"/>
          <w:sz w:val="26"/>
          <w:szCs w:val="26"/>
        </w:rPr>
        <w:t>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w:t>
      </w:r>
      <w:r w:rsidRPr="00D21E09">
        <w:rPr>
          <w:rFonts w:ascii="Arial" w:eastAsia="宋体" w:hAnsi="Arial" w:cs="Arial"/>
          <w:color w:val="000000"/>
          <w:kern w:val="0"/>
          <w:sz w:val="26"/>
          <w:szCs w:val="26"/>
        </w:rPr>
        <w:lastRenderedPageBreak/>
        <w:t>矿产资源开发保护水平。完善资源价格形成机制。推行垃圾分类和减量化、资源化。加快构建废旧物资循环利用体系。</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十一、实行高水平对外开放，开拓合作共赢新局面</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坚持实施更大范围、更宽领域、更深层次对外开放，依托我国大市场优势，促进国际合作，实现互利共赢。</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39.</w:t>
      </w:r>
      <w:r w:rsidRPr="00D21E09">
        <w:rPr>
          <w:rFonts w:ascii="Arial" w:eastAsia="宋体" w:hAnsi="Arial" w:cs="Arial"/>
          <w:color w:val="000000"/>
          <w:kern w:val="0"/>
          <w:sz w:val="26"/>
          <w:szCs w:val="26"/>
        </w:rPr>
        <w:t>建设更高水平开放型</w:t>
      </w:r>
      <w:hyperlink r:id="rId8" w:tgtFrame="_blank" w:history="1">
        <w:r w:rsidRPr="00D21E09">
          <w:rPr>
            <w:rFonts w:ascii="Arial" w:eastAsia="宋体" w:hAnsi="Arial" w:cs="Arial"/>
            <w:color w:val="000000"/>
            <w:kern w:val="0"/>
            <w:sz w:val="26"/>
          </w:rPr>
          <w:t>经济</w:t>
        </w:r>
      </w:hyperlink>
      <w:r w:rsidRPr="00D21E09">
        <w:rPr>
          <w:rFonts w:ascii="Arial" w:eastAsia="宋体" w:hAnsi="Arial" w:cs="Arial"/>
          <w:color w:val="000000"/>
          <w:kern w:val="0"/>
          <w:sz w:val="26"/>
          <w:szCs w:val="26"/>
        </w:rPr>
        <w:t>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慎推进人民币国际化，坚持市场驱动和企业自主选择，营造以人民币自由使用为基础的新型互利合作关系。发挥好中国国际进口博览会等重要展会平台作用。</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40.</w:t>
      </w:r>
      <w:r w:rsidRPr="00D21E09">
        <w:rPr>
          <w:rFonts w:ascii="Arial" w:eastAsia="宋体" w:hAnsi="Arial" w:cs="Arial"/>
          <w:color w:val="000000"/>
          <w:kern w:val="0"/>
          <w:sz w:val="26"/>
          <w:szCs w:val="26"/>
        </w:rPr>
        <w:t>推动共建</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一带一路</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高质量发展。坚持共商共建共享原则，秉持绿色、开放、廉洁理念，深化务实合作，加强安全保障，促进共同发展。推进基础设施互联互通，拓展第三方市场合作。构筑互利共赢的产业链供应链合作体系，深化国际产能合作，扩大双向贸易和投资。坚持以企业为主体，以市场为导向，遵循国际惯例和债务可持续原则，健全多元化投融资</w:t>
      </w:r>
      <w:r w:rsidRPr="00D21E09">
        <w:rPr>
          <w:rFonts w:ascii="Arial" w:eastAsia="宋体" w:hAnsi="Arial" w:cs="Arial"/>
          <w:color w:val="000000"/>
          <w:kern w:val="0"/>
          <w:sz w:val="26"/>
          <w:szCs w:val="26"/>
        </w:rPr>
        <w:lastRenderedPageBreak/>
        <w:t>体系。推进战略、规划、机制对接，加强政策、规则、标准联通。深化公共卫生、数字</w:t>
      </w:r>
      <w:hyperlink r:id="rId9" w:tgtFrame="_blank" w:history="1">
        <w:r w:rsidRPr="00D21E09">
          <w:rPr>
            <w:rFonts w:ascii="Arial" w:eastAsia="宋体" w:hAnsi="Arial" w:cs="Arial"/>
            <w:color w:val="000000"/>
            <w:kern w:val="0"/>
            <w:sz w:val="26"/>
          </w:rPr>
          <w:t>经济</w:t>
        </w:r>
      </w:hyperlink>
      <w:r w:rsidRPr="00D21E09">
        <w:rPr>
          <w:rFonts w:ascii="Arial" w:eastAsia="宋体" w:hAnsi="Arial" w:cs="Arial"/>
          <w:color w:val="000000"/>
          <w:kern w:val="0"/>
          <w:sz w:val="26"/>
          <w:szCs w:val="26"/>
        </w:rPr>
        <w:t>、绿色发展、科技教育合作，促进人文交流。</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41.</w:t>
      </w:r>
      <w:r w:rsidRPr="00D21E09">
        <w:rPr>
          <w:rFonts w:ascii="Arial" w:eastAsia="宋体" w:hAnsi="Arial" w:cs="Arial"/>
          <w:color w:val="000000"/>
          <w:kern w:val="0"/>
          <w:sz w:val="26"/>
          <w:szCs w:val="26"/>
        </w:rPr>
        <w:t>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十二、改善人民生活品质，提高社会建设水平</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42.</w:t>
      </w:r>
      <w:r w:rsidRPr="00D21E09">
        <w:rPr>
          <w:rFonts w:ascii="Arial" w:eastAsia="宋体" w:hAnsi="Arial" w:cs="Arial"/>
          <w:color w:val="000000"/>
          <w:kern w:val="0"/>
          <w:sz w:val="26"/>
          <w:szCs w:val="26"/>
        </w:rPr>
        <w:t>提高人民收入水平。坚持按劳分配为主体、多种分配方式并存，提高劳动报酬在初次分配中的比重，完善工资制度，健全工资合理增长机制，着力提高低收入群体收入，扩大中等收入群体。完善按要素分配</w:t>
      </w:r>
      <w:hyperlink r:id="rId10" w:tgtFrame="_blank" w:history="1">
        <w:r w:rsidRPr="00D21E09">
          <w:rPr>
            <w:rFonts w:ascii="Arial" w:eastAsia="宋体" w:hAnsi="Arial" w:cs="Arial"/>
            <w:color w:val="000000"/>
            <w:kern w:val="0"/>
            <w:sz w:val="26"/>
          </w:rPr>
          <w:t>政策</w:t>
        </w:r>
      </w:hyperlink>
      <w:r w:rsidRPr="00D21E09">
        <w:rPr>
          <w:rFonts w:ascii="Arial" w:eastAsia="宋体" w:hAnsi="Arial" w:cs="Arial"/>
          <w:color w:val="000000"/>
          <w:kern w:val="0"/>
          <w:sz w:val="26"/>
          <w:szCs w:val="26"/>
        </w:rPr>
        <w:t>制度，健全各类生产要素由市场决定报酬的机制，探索通过土地、资本等要素使用权、收益权增加中低收入群体要素收入。多渠道增加城乡居民财产性收入。完善再分配机制，加大税收、社保、转移支付等调节力度和精准性，</w:t>
      </w:r>
      <w:r w:rsidRPr="00D21E09">
        <w:rPr>
          <w:rFonts w:ascii="Arial" w:eastAsia="宋体" w:hAnsi="Arial" w:cs="Arial"/>
          <w:color w:val="000000"/>
          <w:kern w:val="0"/>
          <w:sz w:val="26"/>
          <w:szCs w:val="26"/>
        </w:rPr>
        <w:lastRenderedPageBreak/>
        <w:t>合理调节过高收入，取缔非法收入。发挥第三次分配作用，发展慈善事业，改善收入和财富分配格局。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43.</w:t>
      </w:r>
      <w:r w:rsidRPr="00D21E09">
        <w:rPr>
          <w:rFonts w:ascii="Arial" w:eastAsia="宋体" w:hAnsi="Arial" w:cs="Arial"/>
          <w:color w:val="000000"/>
          <w:kern w:val="0"/>
          <w:sz w:val="26"/>
          <w:szCs w:val="26"/>
        </w:rPr>
        <w:t>强化就业优先</w:t>
      </w:r>
      <w:hyperlink r:id="rId11" w:tgtFrame="_blank" w:history="1">
        <w:r w:rsidRPr="00D21E09">
          <w:rPr>
            <w:rFonts w:ascii="Arial" w:eastAsia="宋体" w:hAnsi="Arial" w:cs="Arial"/>
            <w:color w:val="000000"/>
            <w:kern w:val="0"/>
            <w:sz w:val="26"/>
          </w:rPr>
          <w:t>政策</w:t>
        </w:r>
      </w:hyperlink>
      <w:r w:rsidRPr="00D21E09">
        <w:rPr>
          <w:rFonts w:ascii="Arial" w:eastAsia="宋体" w:hAnsi="Arial" w:cs="Arial"/>
          <w:color w:val="000000"/>
          <w:kern w:val="0"/>
          <w:sz w:val="26"/>
          <w:szCs w:val="26"/>
        </w:rPr>
        <w:t>。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零就业家庭成员就业。完善促进创业带动就业、多渠道灵活就业的保障制度，支持和规范发展新就业形态，健全就业需求调查和失业监测预警机制。</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44.</w:t>
      </w:r>
      <w:r w:rsidRPr="00D21E09">
        <w:rPr>
          <w:rFonts w:ascii="Arial" w:eastAsia="宋体" w:hAnsi="Arial" w:cs="Arial"/>
          <w:color w:val="000000"/>
          <w:kern w:val="0"/>
          <w:sz w:val="26"/>
          <w:szCs w:val="26"/>
        </w:rPr>
        <w:t>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完善普惠性学前教育和特殊教育、专门教育保障机制，鼓励高中阶段学校多样化发展。加大人力资本投入，增强职业技术教育适应性，深化职普融通、产教融合、校企合作，探索中国特色学徒制，大力培养技术技能人才。提高高等教育质量，分类建设一流大学和一流学科，加快培养理工农医类专业紧缺人才。提高民族地区教育质量和水平，</w:t>
      </w:r>
      <w:r w:rsidRPr="00D21E09">
        <w:rPr>
          <w:rFonts w:ascii="Arial" w:eastAsia="宋体" w:hAnsi="Arial" w:cs="Arial"/>
          <w:color w:val="000000"/>
          <w:kern w:val="0"/>
          <w:sz w:val="26"/>
          <w:szCs w:val="26"/>
        </w:rPr>
        <w:lastRenderedPageBreak/>
        <w:t>加大国家通用语言文字推广力度。支持和规范民办教育发展，规范校外培训机构。发挥在线教育优势，完善终身学习体系，建设学习型社会。</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45.</w:t>
      </w:r>
      <w:r w:rsidRPr="00D21E09">
        <w:rPr>
          <w:rFonts w:ascii="Arial" w:eastAsia="宋体" w:hAnsi="Arial" w:cs="Arial"/>
          <w:color w:val="000000"/>
          <w:kern w:val="0"/>
          <w:sz w:val="26"/>
          <w:szCs w:val="26"/>
        </w:rPr>
        <w:t>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46.</w:t>
      </w:r>
      <w:r w:rsidRPr="00D21E09">
        <w:rPr>
          <w:rFonts w:ascii="Arial" w:eastAsia="宋体" w:hAnsi="Arial" w:cs="Arial"/>
          <w:color w:val="000000"/>
          <w:kern w:val="0"/>
          <w:sz w:val="26"/>
          <w:szCs w:val="26"/>
        </w:rPr>
        <w:t>全面推进健康中国建设。把保障人民健康放在优先发展的战略位置，坚持预防为主的方针，深入实施健康中国行动，完善国民健康促进政策，织牢国家公共卫生防护网，为人民提供全方位全周期健康服务。改革疾病预防控制体系，强化监测预警、风险评估、流行病学调查、检验检测、应急处置等职能。建立稳定的公共卫生事业投入机制，加强人才队伍建设，改善疾控基础条件，完善公共卫生服务项目，强化基层公共卫生体系。落实医疗机构公共卫生责任，创新医防协同机制。完善突发公共卫生事件监测预警处置机制，健全医疗救治、科技支撑、物资保障体系，提高应对突发公共卫生事件能力。坚持基本医疗卫生事业公益属性，深化医药卫生体</w:t>
      </w:r>
      <w:r w:rsidRPr="00D21E09">
        <w:rPr>
          <w:rFonts w:ascii="Arial" w:eastAsia="宋体" w:hAnsi="Arial" w:cs="Arial"/>
          <w:color w:val="000000"/>
          <w:kern w:val="0"/>
          <w:sz w:val="26"/>
          <w:szCs w:val="26"/>
        </w:rPr>
        <w:lastRenderedPageBreak/>
        <w:t>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47.</w:t>
      </w:r>
      <w:r w:rsidRPr="00D21E09">
        <w:rPr>
          <w:rFonts w:ascii="Arial" w:eastAsia="宋体" w:hAnsi="Arial" w:cs="Arial"/>
          <w:color w:val="000000"/>
          <w:kern w:val="0"/>
          <w:sz w:val="26"/>
          <w:szCs w:val="26"/>
        </w:rPr>
        <w:t>实施积极应对人口老龄化国家战略。制定人口长期发展战略，优化生育政策，增强生育政策包容性，提高优生优育服务水平，发展普惠托育服务体系，降低生育、养育、教育成本，促进人口长期均衡发展，提高人口素质。积极开发老龄人力资源，发展银发经济。推动养老事业和养老产业协同发展，健全基本养老服务体系，发展普惠型养老服务和互助性养老，支持家庭承担养老功能，培育养老新业态，构建居家社区机构相协调、医养康养相结合的养老服务体系，健全养老服务综合监管制度。</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48.</w:t>
      </w:r>
      <w:r w:rsidRPr="00D21E09">
        <w:rPr>
          <w:rFonts w:ascii="Arial" w:eastAsia="宋体" w:hAnsi="Arial" w:cs="Arial"/>
          <w:color w:val="000000"/>
          <w:kern w:val="0"/>
          <w:sz w:val="26"/>
          <w:szCs w:val="26"/>
        </w:rPr>
        <w:t>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w:t>
      </w:r>
      <w:r w:rsidRPr="00D21E09">
        <w:rPr>
          <w:rFonts w:ascii="Arial" w:eastAsia="宋体" w:hAnsi="Arial" w:cs="Arial"/>
          <w:color w:val="000000"/>
          <w:kern w:val="0"/>
          <w:sz w:val="26"/>
          <w:szCs w:val="26"/>
        </w:rPr>
        <w:lastRenderedPageBreak/>
        <w:t>队伍建设，构建网格化管理、精细化服务、信息化支撑、开放共享的基层管理服务平台。加强和创新市域社会治理，推进市域社会治理现代化。</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十三、统筹发展和安全，建设更高水平的平安中国</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坚持总体国家安全观，实施国家安全战略，维护和塑造国家安全，统筹传统安全和非传统安全，把安全发展贯穿国家发展各领域和全过程，防范和化解影响我国现代化进程的各种风险，筑牢国家安全屏障。</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49.</w:t>
      </w:r>
      <w:r w:rsidRPr="00D21E09">
        <w:rPr>
          <w:rFonts w:ascii="Arial" w:eastAsia="宋体" w:hAnsi="Arial" w:cs="Arial"/>
          <w:color w:val="000000"/>
          <w:kern w:val="0"/>
          <w:sz w:val="26"/>
          <w:szCs w:val="26"/>
        </w:rPr>
        <w:t>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网络安全保障体系和能力建设。严密防范和严厉打击敌对势力渗透、破坏、颠覆、分裂活动。</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50.</w:t>
      </w:r>
      <w:r w:rsidRPr="00D21E09">
        <w:rPr>
          <w:rFonts w:ascii="Arial" w:eastAsia="宋体" w:hAnsi="Arial" w:cs="Arial"/>
          <w:color w:val="000000"/>
          <w:kern w:val="0"/>
          <w:sz w:val="26"/>
          <w:szCs w:val="26"/>
        </w:rPr>
        <w:t>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51.</w:t>
      </w:r>
      <w:r w:rsidRPr="00D21E09">
        <w:rPr>
          <w:rFonts w:ascii="Arial" w:eastAsia="宋体" w:hAnsi="Arial" w:cs="Arial"/>
          <w:color w:val="000000"/>
          <w:kern w:val="0"/>
          <w:sz w:val="26"/>
          <w:szCs w:val="26"/>
        </w:rPr>
        <w:t>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蓄滞洪区建设。完善国家应急管理体系，加强应急物资保障体系建设，发展巨灾保险，提高防灾、减灾、抗灾、救灾能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52.</w:t>
      </w:r>
      <w:r w:rsidRPr="00D21E09">
        <w:rPr>
          <w:rFonts w:ascii="Arial" w:eastAsia="宋体" w:hAnsi="Arial" w:cs="Arial"/>
          <w:color w:val="000000"/>
          <w:kern w:val="0"/>
          <w:sz w:val="26"/>
          <w:szCs w:val="26"/>
        </w:rPr>
        <w:t>维护社会稳定和安全。正确处理新形势下人民内部矛盾，坚持和发展新时代</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枫桥经验</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十四、加快国防和军队现代化，实现富国和强军相统一</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53.</w:t>
      </w:r>
      <w:r w:rsidRPr="00D21E09">
        <w:rPr>
          <w:rFonts w:ascii="Arial" w:eastAsia="宋体" w:hAnsi="Arial" w:cs="Arial"/>
          <w:color w:val="000000"/>
          <w:kern w:val="0"/>
          <w:sz w:val="26"/>
          <w:szCs w:val="26"/>
        </w:rPr>
        <w:t>提高国防和军队现代化质量效益。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军事人才方阵。加快武器装备现代化，聚力国防科技自主创新、原始创新，加速战略性前沿性颠覆性技术发展，加速武器装备升级换代和智能化武器装备发展。</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54.</w:t>
      </w:r>
      <w:r w:rsidRPr="00D21E09">
        <w:rPr>
          <w:rFonts w:ascii="Arial" w:eastAsia="宋体" w:hAnsi="Arial" w:cs="Arial"/>
          <w:color w:val="000000"/>
          <w:kern w:val="0"/>
          <w:sz w:val="26"/>
          <w:szCs w:val="26"/>
        </w:rPr>
        <w:t>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十五、全党全国各族人民团结起来，为实现</w:t>
      </w:r>
      <w:r w:rsidRPr="00D21E09">
        <w:rPr>
          <w:rFonts w:ascii="Arial" w:eastAsia="宋体" w:hAnsi="Arial" w:cs="Arial"/>
          <w:color w:val="000000"/>
          <w:kern w:val="0"/>
          <w:sz w:val="26"/>
          <w:szCs w:val="26"/>
        </w:rPr>
        <w:t>“</w:t>
      </w:r>
      <w:hyperlink r:id="rId12" w:tgtFrame="_blank" w:history="1">
        <w:r w:rsidRPr="00D21E09">
          <w:rPr>
            <w:rFonts w:ascii="Arial" w:eastAsia="宋体" w:hAnsi="Arial" w:cs="Arial"/>
            <w:color w:val="000000"/>
            <w:kern w:val="0"/>
            <w:sz w:val="26"/>
          </w:rPr>
          <w:t>十四五</w:t>
        </w:r>
      </w:hyperlink>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规划和二〇三五年远景目标而奋斗</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实现</w:t>
      </w:r>
      <w:r w:rsidRPr="00D21E09">
        <w:rPr>
          <w:rFonts w:ascii="Arial" w:eastAsia="宋体" w:hAnsi="Arial" w:cs="Arial"/>
          <w:color w:val="000000"/>
          <w:kern w:val="0"/>
          <w:sz w:val="26"/>
          <w:szCs w:val="26"/>
        </w:rPr>
        <w:t>“</w:t>
      </w:r>
      <w:hyperlink r:id="rId13" w:tgtFrame="_blank" w:history="1">
        <w:r w:rsidRPr="00D21E09">
          <w:rPr>
            <w:rFonts w:ascii="Arial" w:eastAsia="宋体" w:hAnsi="Arial" w:cs="Arial"/>
            <w:color w:val="000000"/>
            <w:kern w:val="0"/>
            <w:sz w:val="26"/>
          </w:rPr>
          <w:t>十四五</w:t>
        </w:r>
      </w:hyperlink>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规划和二〇三五年远景目标，必须坚持党的全面领导，充分调动一切积极因素，广泛团结一切可以团结的力量，形成推动发展的强大合力。</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55.</w:t>
      </w:r>
      <w:r w:rsidRPr="00D21E09">
        <w:rPr>
          <w:rFonts w:ascii="Arial" w:eastAsia="宋体" w:hAnsi="Arial" w:cs="Arial"/>
          <w:color w:val="000000"/>
          <w:kern w:val="0"/>
          <w:sz w:val="26"/>
          <w:szCs w:val="26"/>
        </w:rPr>
        <w:t>加强党中央集中统一领导。贯彻党把方向、谋大局、定政策、促改革的要求，推动全党深入学习贯彻习近平新时代中国特色社会主义思想，增强</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四个意识</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、坚定</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四个自信</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、做到</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两个维护</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56.</w:t>
      </w:r>
      <w:r w:rsidRPr="00D21E09">
        <w:rPr>
          <w:rFonts w:ascii="Arial" w:eastAsia="宋体" w:hAnsi="Arial" w:cs="Arial"/>
          <w:color w:val="000000"/>
          <w:kern w:val="0"/>
          <w:sz w:val="26"/>
          <w:szCs w:val="26"/>
        </w:rPr>
        <w:t>推进社会主义政治建设。坚持党的领导、人民当家作主、依法治国有机统一，推进中国特色社会主义政治制度自我完善和发展。坚持和完善人民代表大会制度，加强人大对</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一府一委两院</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的监督，保障人民依法通过各种途径和形式管理国家事务、管理经济文化事业、管理社会事务。坚持和完善中国共产党领导的多党合作和政治协商制度，加强人民政协专门</w:t>
      </w:r>
      <w:r w:rsidRPr="00D21E09">
        <w:rPr>
          <w:rFonts w:ascii="Arial" w:eastAsia="宋体" w:hAnsi="Arial" w:cs="Arial"/>
          <w:color w:val="000000"/>
          <w:kern w:val="0"/>
          <w:sz w:val="26"/>
          <w:szCs w:val="26"/>
        </w:rPr>
        <w:lastRenderedPageBreak/>
        <w:t>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权运行和监督机制，促进司法公正，深入开展法治宣传教育，有效发挥法治固根本、稳预期、利长远的保障作用，推进法治中国建设。促进人权事业全面发展。</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57.</w:t>
      </w:r>
      <w:r w:rsidRPr="00D21E09">
        <w:rPr>
          <w:rFonts w:ascii="Arial" w:eastAsia="宋体" w:hAnsi="Arial" w:cs="Arial"/>
          <w:color w:val="000000"/>
          <w:kern w:val="0"/>
          <w:sz w:val="26"/>
          <w:szCs w:val="26"/>
        </w:rPr>
        <w:t>保持香港、澳门长期繁荣稳定。全面准确贯彻</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一国两制</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港人治港</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澳人治澳</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一带一路</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功能平台，实现经济多元可持续发展。支持香港、澳门更好融入国家发展大局，高质量建设粤港澳大湾区，完善便利港澳居民在内地发展政策措施。增强港澳同胞国家意识和爱国精</w:t>
      </w:r>
      <w:r w:rsidRPr="00D21E09">
        <w:rPr>
          <w:rFonts w:ascii="Arial" w:eastAsia="宋体" w:hAnsi="Arial" w:cs="Arial"/>
          <w:color w:val="000000"/>
          <w:kern w:val="0"/>
          <w:sz w:val="26"/>
          <w:szCs w:val="26"/>
        </w:rPr>
        <w:lastRenderedPageBreak/>
        <w:t>神。支持香港、澳门同各国各地区开展交流合作。坚决防范和遏制外部势力干预港澳事务。</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58.</w:t>
      </w:r>
      <w:r w:rsidRPr="00D21E09">
        <w:rPr>
          <w:rFonts w:ascii="Arial" w:eastAsia="宋体" w:hAnsi="Arial" w:cs="Arial"/>
          <w:color w:val="000000"/>
          <w:kern w:val="0"/>
          <w:sz w:val="26"/>
          <w:szCs w:val="26"/>
        </w:rPr>
        <w:t>推进两岸关系和平发展和祖国统一。坚持一个中国原则和</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九二共识</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以两岸同胞福祉为依归，推动两岸关系和平发展、融合发展，加强两岸产业合作，打造两岸共同市场，壮大中华民族经济，共同弘扬中华文化。完善保障台湾同胞福祉和在大陆享受同等待遇的制度和政策，支持台商台企参与</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一带一路</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建设和国家区域协调发展战略，支持符合条件的台资企业在大陆上市，支持福建探索海峡两岸融合发展新路。加强两岸基层和青少年交流。高度警惕和坚决遏制</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台独</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分裂活动。</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59.</w:t>
      </w:r>
      <w:r w:rsidRPr="00D21E09">
        <w:rPr>
          <w:rFonts w:ascii="Arial" w:eastAsia="宋体" w:hAnsi="Arial" w:cs="Arial"/>
          <w:color w:val="000000"/>
          <w:kern w:val="0"/>
          <w:sz w:val="26"/>
          <w:szCs w:val="26"/>
        </w:rPr>
        <w:t>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w:t>
      </w:r>
      <w:r w:rsidRPr="00D21E09">
        <w:rPr>
          <w:rFonts w:ascii="Arial" w:eastAsia="宋体" w:hAnsi="Arial" w:cs="Arial"/>
          <w:color w:val="000000"/>
          <w:kern w:val="0"/>
          <w:sz w:val="26"/>
          <w:szCs w:val="26"/>
        </w:rPr>
        <w:t>60.</w:t>
      </w:r>
      <w:r w:rsidRPr="00D21E09">
        <w:rPr>
          <w:rFonts w:ascii="Arial" w:eastAsia="宋体" w:hAnsi="Arial" w:cs="Arial"/>
          <w:color w:val="000000"/>
          <w:kern w:val="0"/>
          <w:sz w:val="26"/>
          <w:szCs w:val="26"/>
        </w:rPr>
        <w:t>健全规划制定和落实机制。按照本次全会精神，制定国家和地方</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规划纲要和专项规划，形成定位准确、边界清晰、功能互补、统一衔接的国家规划体系。健全政策协调和工作协同机制，完善规划实施监测评估机制，确保党中央关于</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发展的决策部署落到实处。</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lastRenderedPageBreak/>
        <w:t> </w:t>
      </w:r>
    </w:p>
    <w:p w:rsidR="00D21E09" w:rsidRPr="00D21E09" w:rsidRDefault="00D21E09" w:rsidP="00D21E09">
      <w:pPr>
        <w:widowControl/>
        <w:shd w:val="clear" w:color="auto" w:fill="FFFFFF"/>
        <w:jc w:val="left"/>
        <w:rPr>
          <w:rFonts w:ascii="Arial" w:eastAsia="宋体" w:hAnsi="Arial" w:cs="Arial"/>
          <w:color w:val="000000"/>
          <w:kern w:val="0"/>
          <w:sz w:val="26"/>
          <w:szCs w:val="26"/>
        </w:rPr>
      </w:pPr>
      <w:r w:rsidRPr="00D21E09">
        <w:rPr>
          <w:rFonts w:ascii="Arial" w:eastAsia="宋体" w:hAnsi="Arial" w:cs="Arial"/>
          <w:color w:val="000000"/>
          <w:kern w:val="0"/>
          <w:sz w:val="26"/>
          <w:szCs w:val="26"/>
        </w:rPr>
        <w:t xml:space="preserve">　　实现</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十四五</w:t>
      </w:r>
      <w:r w:rsidRPr="00D21E09">
        <w:rPr>
          <w:rFonts w:ascii="Arial" w:eastAsia="宋体" w:hAnsi="Arial" w:cs="Arial"/>
          <w:color w:val="000000"/>
          <w:kern w:val="0"/>
          <w:sz w:val="26"/>
          <w:szCs w:val="26"/>
        </w:rPr>
        <w:t>”</w:t>
      </w:r>
      <w:r w:rsidRPr="00D21E09">
        <w:rPr>
          <w:rFonts w:ascii="Arial" w:eastAsia="宋体" w:hAnsi="Arial" w:cs="Arial"/>
          <w:color w:val="000000"/>
          <w:kern w:val="0"/>
          <w:sz w:val="26"/>
          <w:szCs w:val="26"/>
        </w:rPr>
        <w:t>规划和二〇三五年远景目标，意义重大，任务艰巨，前景光明。全党全国各族人民要紧密团结在以习近平同志为核心的党中央周围，同心同德，顽强奋斗，夺取全面建设社会主义现代化国家新胜利！</w:t>
      </w:r>
    </w:p>
    <w:p w:rsidR="00ED3EA6" w:rsidRDefault="00ED3EA6"/>
    <w:sectPr w:rsidR="00ED3EA6" w:rsidSect="00ED3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1E09"/>
    <w:rsid w:val="00D21E09"/>
    <w:rsid w:val="00ED3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1E09"/>
    <w:rPr>
      <w:b/>
      <w:bCs/>
    </w:rPr>
  </w:style>
  <w:style w:type="character" w:styleId="a4">
    <w:name w:val="Hyperlink"/>
    <w:basedOn w:val="a0"/>
    <w:uiPriority w:val="99"/>
    <w:semiHidden/>
    <w:unhideWhenUsed/>
    <w:rsid w:val="00D21E09"/>
    <w:rPr>
      <w:color w:val="0000FF"/>
      <w:u w:val="single"/>
    </w:rPr>
  </w:style>
</w:styles>
</file>

<file path=word/webSettings.xml><?xml version="1.0" encoding="utf-8"?>
<w:webSettings xmlns:r="http://schemas.openxmlformats.org/officeDocument/2006/relationships" xmlns:w="http://schemas.openxmlformats.org/wordprocessingml/2006/main">
  <w:divs>
    <w:div w:id="8891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cer.com.cn/" TargetMode="External"/><Relationship Id="rId13" Type="http://schemas.openxmlformats.org/officeDocument/2006/relationships/hyperlink" Target="http://www.china-cer.com.cn/shisiwu/" TargetMode="External"/><Relationship Id="rId3" Type="http://schemas.openxmlformats.org/officeDocument/2006/relationships/webSettings" Target="webSettings.xml"/><Relationship Id="rId7" Type="http://schemas.openxmlformats.org/officeDocument/2006/relationships/hyperlink" Target="http://www.china-cer.com.cn/latest_events/" TargetMode="External"/><Relationship Id="rId12" Type="http://schemas.openxmlformats.org/officeDocument/2006/relationships/hyperlink" Target="http://www.china-cer.com.cn/shisiw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er.com.cn/latest_events/" TargetMode="External"/><Relationship Id="rId11" Type="http://schemas.openxmlformats.org/officeDocument/2006/relationships/hyperlink" Target="http://www.china-cer.com.cn/zhengcefagui/" TargetMode="External"/><Relationship Id="rId5" Type="http://schemas.openxmlformats.org/officeDocument/2006/relationships/hyperlink" Target="http://www.china-cer.com.cn/" TargetMode="External"/><Relationship Id="rId15" Type="http://schemas.openxmlformats.org/officeDocument/2006/relationships/theme" Target="theme/theme1.xml"/><Relationship Id="rId10" Type="http://schemas.openxmlformats.org/officeDocument/2006/relationships/hyperlink" Target="http://www.china-cer.com.cn/zhengcefagui/" TargetMode="External"/><Relationship Id="rId4" Type="http://schemas.openxmlformats.org/officeDocument/2006/relationships/hyperlink" Target="http://www.china-cer.com.cn/" TargetMode="External"/><Relationship Id="rId9" Type="http://schemas.openxmlformats.org/officeDocument/2006/relationships/hyperlink" Target="http://www.china-cer.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2020-11-30T08:38:00Z</dcterms:created>
  <dcterms:modified xsi:type="dcterms:W3CDTF">2020-11-30T08:40:00Z</dcterms:modified>
</cp:coreProperties>
</file>